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230"/>
      </w:tblGrid>
      <w:tr w:rsidR="006A6AFE" w:rsidRPr="004B6ADD" w:rsidTr="000428D0">
        <w:trPr>
          <w:trHeight w:hRule="exact" w:val="567"/>
          <w:tblHeader/>
        </w:trPr>
        <w:tc>
          <w:tcPr>
            <w:tcW w:w="10491" w:type="dxa"/>
            <w:gridSpan w:val="2"/>
            <w:vAlign w:val="center"/>
          </w:tcPr>
          <w:p w:rsidR="006A6AFE" w:rsidRDefault="006A6AFE" w:rsidP="00F8753C">
            <w:pPr>
              <w:tabs>
                <w:tab w:val="center" w:pos="4252"/>
                <w:tab w:val="right" w:pos="8504"/>
              </w:tabs>
              <w:jc w:val="center"/>
              <w:rPr>
                <w:rFonts w:ascii="Calibri" w:hAnsi="Calibri" w:cs="Arial"/>
                <w:b/>
                <w:sz w:val="22"/>
                <w:szCs w:val="22"/>
              </w:rPr>
            </w:pPr>
            <w:r>
              <w:rPr>
                <w:rFonts w:ascii="Calibri" w:hAnsi="Calibri" w:cs="Arial"/>
                <w:b/>
                <w:sz w:val="22"/>
                <w:szCs w:val="22"/>
              </w:rPr>
              <w:t>COMUNICACIÓN DE ASPECTOS AMBIENTALES SIGNIFICATIVOS COMO RESULTADO DE LA ACTIVIDAD DE FUNDACION CISA</w:t>
            </w:r>
          </w:p>
        </w:tc>
      </w:tr>
      <w:tr w:rsidR="006A6AFE" w:rsidRPr="004B6ADD" w:rsidTr="000428D0">
        <w:trPr>
          <w:trHeight w:hRule="exact" w:val="567"/>
          <w:tblHeader/>
        </w:trPr>
        <w:tc>
          <w:tcPr>
            <w:tcW w:w="3261" w:type="dxa"/>
            <w:vAlign w:val="center"/>
          </w:tcPr>
          <w:p w:rsidR="006A6AFE" w:rsidRDefault="006A6AFE" w:rsidP="006A6AFE">
            <w:pPr>
              <w:tabs>
                <w:tab w:val="center" w:pos="4252"/>
                <w:tab w:val="right" w:pos="8504"/>
              </w:tabs>
              <w:jc w:val="center"/>
              <w:rPr>
                <w:rFonts w:ascii="Calibri" w:hAnsi="Calibri" w:cs="Arial"/>
                <w:b/>
                <w:sz w:val="22"/>
                <w:szCs w:val="22"/>
              </w:rPr>
            </w:pPr>
            <w:r>
              <w:rPr>
                <w:rFonts w:ascii="Calibri" w:hAnsi="Calibri" w:cs="Arial"/>
                <w:b/>
                <w:sz w:val="22"/>
                <w:szCs w:val="22"/>
              </w:rPr>
              <w:t>ASPECTO AMBIENTAL SIGNIFICATIVO</w:t>
            </w:r>
          </w:p>
        </w:tc>
        <w:tc>
          <w:tcPr>
            <w:tcW w:w="7230" w:type="dxa"/>
            <w:vAlign w:val="center"/>
          </w:tcPr>
          <w:p w:rsidR="006A6AFE" w:rsidRDefault="006A6AFE" w:rsidP="00F8753C">
            <w:pPr>
              <w:tabs>
                <w:tab w:val="center" w:pos="4252"/>
                <w:tab w:val="right" w:pos="8504"/>
              </w:tabs>
              <w:jc w:val="center"/>
              <w:rPr>
                <w:rFonts w:ascii="Calibri" w:hAnsi="Calibri" w:cs="Arial"/>
                <w:b/>
                <w:sz w:val="22"/>
                <w:szCs w:val="22"/>
              </w:rPr>
            </w:pPr>
            <w:r>
              <w:rPr>
                <w:rFonts w:ascii="Calibri" w:hAnsi="Calibri" w:cs="Arial"/>
                <w:b/>
                <w:sz w:val="22"/>
                <w:szCs w:val="22"/>
              </w:rPr>
              <w:t>ACCION TOMADA PARA MINIMIZAR SU IMPACTO</w:t>
            </w:r>
          </w:p>
        </w:tc>
      </w:tr>
      <w:tr w:rsidR="00A759A4" w:rsidRPr="004B6ADD" w:rsidTr="000428D0">
        <w:trPr>
          <w:trHeight w:val="1390"/>
          <w:tblHeader/>
        </w:trPr>
        <w:tc>
          <w:tcPr>
            <w:tcW w:w="3261" w:type="dxa"/>
          </w:tcPr>
          <w:p w:rsidR="00A759A4" w:rsidRDefault="00A759A4" w:rsidP="00F8753C">
            <w:pPr>
              <w:tabs>
                <w:tab w:val="center" w:pos="4252"/>
                <w:tab w:val="right" w:pos="8504"/>
              </w:tabs>
              <w:rPr>
                <w:rFonts w:ascii="Calibri" w:hAnsi="Calibri" w:cs="Arial"/>
                <w:sz w:val="22"/>
                <w:szCs w:val="22"/>
              </w:rPr>
            </w:pPr>
            <w:r>
              <w:rPr>
                <w:rFonts w:ascii="Calibri" w:hAnsi="Calibri" w:cs="Arial"/>
                <w:sz w:val="22"/>
                <w:szCs w:val="22"/>
              </w:rPr>
              <w:t>GENERACION DE RESIDUOS URBANOS (BASURA)</w:t>
            </w:r>
          </w:p>
        </w:tc>
        <w:tc>
          <w:tcPr>
            <w:tcW w:w="7230" w:type="dxa"/>
          </w:tcPr>
          <w:p w:rsidR="00A759A4" w:rsidRDefault="00A759A4" w:rsidP="00A759A4">
            <w:pPr>
              <w:tabs>
                <w:tab w:val="center" w:pos="4252"/>
                <w:tab w:val="right" w:pos="8504"/>
              </w:tabs>
              <w:rPr>
                <w:rFonts w:ascii="Calibri" w:hAnsi="Calibri" w:cs="Arial"/>
                <w:sz w:val="22"/>
                <w:szCs w:val="22"/>
              </w:rPr>
            </w:pPr>
            <w:r>
              <w:rPr>
                <w:rFonts w:ascii="Calibri" w:hAnsi="Calibri" w:cs="Arial"/>
                <w:sz w:val="22"/>
                <w:szCs w:val="22"/>
              </w:rPr>
              <w:t xml:space="preserve">Se produce un aumento de </w:t>
            </w:r>
            <w:r w:rsidR="00642676">
              <w:rPr>
                <w:rFonts w:ascii="Calibri" w:hAnsi="Calibri" w:cs="Arial"/>
                <w:sz w:val="22"/>
                <w:szCs w:val="22"/>
              </w:rPr>
              <w:t>generación de basura por incremento de producción para los clientes</w:t>
            </w:r>
            <w:r>
              <w:rPr>
                <w:rFonts w:ascii="Calibri" w:hAnsi="Calibri" w:cs="Arial"/>
                <w:sz w:val="22"/>
                <w:szCs w:val="22"/>
              </w:rPr>
              <w:t xml:space="preserve">. Desde Fundación CISA no tenemos herramientas para minimizar el impacto de este aspecto, </w:t>
            </w:r>
            <w:r w:rsidR="00642676">
              <w:rPr>
                <w:rFonts w:ascii="Calibri" w:hAnsi="Calibri" w:cs="Arial"/>
                <w:sz w:val="22"/>
                <w:szCs w:val="22"/>
              </w:rPr>
              <w:t xml:space="preserve">dado que todos los materiales, </w:t>
            </w:r>
            <w:r>
              <w:rPr>
                <w:rFonts w:ascii="Calibri" w:hAnsi="Calibri" w:cs="Arial"/>
                <w:sz w:val="22"/>
                <w:szCs w:val="22"/>
              </w:rPr>
              <w:t>la forma de manipularlos y por tanto de generar residuos vienen dados por los propios clientes.</w:t>
            </w:r>
          </w:p>
        </w:tc>
      </w:tr>
      <w:tr w:rsidR="00A759A4" w:rsidRPr="004B6ADD" w:rsidTr="000428D0">
        <w:trPr>
          <w:trHeight w:val="2105"/>
          <w:tblHeader/>
        </w:trPr>
        <w:tc>
          <w:tcPr>
            <w:tcW w:w="3261" w:type="dxa"/>
          </w:tcPr>
          <w:p w:rsidR="00A759A4" w:rsidRDefault="00A759A4" w:rsidP="00F8753C">
            <w:pPr>
              <w:tabs>
                <w:tab w:val="center" w:pos="4252"/>
                <w:tab w:val="right" w:pos="8504"/>
              </w:tabs>
              <w:rPr>
                <w:rFonts w:ascii="Calibri" w:hAnsi="Calibri" w:cs="Arial"/>
                <w:sz w:val="22"/>
                <w:szCs w:val="22"/>
              </w:rPr>
            </w:pPr>
            <w:r>
              <w:rPr>
                <w:rFonts w:ascii="Calibri" w:hAnsi="Calibri" w:cs="Arial"/>
                <w:sz w:val="22"/>
                <w:szCs w:val="22"/>
              </w:rPr>
              <w:t>GENERACION DE RESIDUOS DE ENVASES DE METAL CONTAMINADO Y DE ENVASES DE PLÁSTICO CONTAMINADO</w:t>
            </w:r>
          </w:p>
        </w:tc>
        <w:tc>
          <w:tcPr>
            <w:tcW w:w="7230" w:type="dxa"/>
          </w:tcPr>
          <w:p w:rsidR="00A759A4" w:rsidRDefault="00A759A4" w:rsidP="00A759A4">
            <w:pPr>
              <w:tabs>
                <w:tab w:val="center" w:pos="4252"/>
                <w:tab w:val="right" w:pos="8504"/>
              </w:tabs>
              <w:rPr>
                <w:rFonts w:ascii="Calibri" w:hAnsi="Calibri" w:cs="Arial"/>
                <w:sz w:val="22"/>
                <w:szCs w:val="22"/>
              </w:rPr>
            </w:pPr>
            <w:r>
              <w:rPr>
                <w:rFonts w:ascii="Calibri" w:hAnsi="Calibri" w:cs="Arial"/>
                <w:sz w:val="22"/>
                <w:szCs w:val="22"/>
              </w:rPr>
              <w:t>Se produce un aumento de generación de estos envas</w:t>
            </w:r>
            <w:r w:rsidR="00642676">
              <w:rPr>
                <w:rFonts w:ascii="Calibri" w:hAnsi="Calibri" w:cs="Arial"/>
                <w:sz w:val="22"/>
                <w:szCs w:val="22"/>
              </w:rPr>
              <w:t>es por incremento de producción</w:t>
            </w:r>
            <w:r>
              <w:rPr>
                <w:rFonts w:ascii="Calibri" w:hAnsi="Calibri" w:cs="Arial"/>
                <w:sz w:val="22"/>
                <w:szCs w:val="22"/>
              </w:rPr>
              <w:t xml:space="preserve"> para los clientes del centro.  En este caso los envases de metal</w:t>
            </w:r>
            <w:r w:rsidR="00642676">
              <w:rPr>
                <w:rFonts w:ascii="Calibri" w:hAnsi="Calibri" w:cs="Arial"/>
                <w:sz w:val="22"/>
                <w:szCs w:val="22"/>
              </w:rPr>
              <w:t xml:space="preserve"> contaminado</w:t>
            </w:r>
            <w:r>
              <w:rPr>
                <w:rFonts w:ascii="Calibri" w:hAnsi="Calibri" w:cs="Arial"/>
                <w:sz w:val="22"/>
                <w:szCs w:val="22"/>
              </w:rPr>
              <w:t>, por los clientes de automoción y los de plástico</w:t>
            </w:r>
            <w:r w:rsidR="00642676">
              <w:rPr>
                <w:rFonts w:ascii="Calibri" w:hAnsi="Calibri" w:cs="Arial"/>
                <w:sz w:val="22"/>
                <w:szCs w:val="22"/>
              </w:rPr>
              <w:t xml:space="preserve"> contaminado</w:t>
            </w:r>
            <w:r>
              <w:rPr>
                <w:rFonts w:ascii="Calibri" w:hAnsi="Calibri" w:cs="Arial"/>
                <w:sz w:val="22"/>
                <w:szCs w:val="22"/>
              </w:rPr>
              <w:t xml:space="preserve"> por los clientes de lavandería.</w:t>
            </w:r>
          </w:p>
          <w:p w:rsidR="00A759A4" w:rsidRDefault="00A759A4" w:rsidP="00A759A4">
            <w:pPr>
              <w:tabs>
                <w:tab w:val="center" w:pos="4252"/>
                <w:tab w:val="right" w:pos="8504"/>
              </w:tabs>
              <w:rPr>
                <w:rFonts w:ascii="Calibri" w:hAnsi="Calibri" w:cs="Arial"/>
                <w:sz w:val="22"/>
                <w:szCs w:val="22"/>
              </w:rPr>
            </w:pPr>
            <w:r>
              <w:rPr>
                <w:rFonts w:ascii="Calibri" w:hAnsi="Calibri" w:cs="Arial"/>
                <w:sz w:val="22"/>
                <w:szCs w:val="22"/>
              </w:rPr>
              <w:t>Desde Fundación CISA no tenemos herramientas para minimizar el impacto de este aspecto, dado que todos</w:t>
            </w:r>
            <w:r w:rsidR="00642676">
              <w:rPr>
                <w:rFonts w:ascii="Calibri" w:hAnsi="Calibri" w:cs="Arial"/>
                <w:sz w:val="22"/>
                <w:szCs w:val="22"/>
              </w:rPr>
              <w:t xml:space="preserve"> los materiales,</w:t>
            </w:r>
            <w:r>
              <w:rPr>
                <w:rFonts w:ascii="Calibri" w:hAnsi="Calibri" w:cs="Arial"/>
                <w:sz w:val="22"/>
                <w:szCs w:val="22"/>
              </w:rPr>
              <w:t xml:space="preserve"> la forma de manipularlos y por tanto de generar residuos vienen dados por los propios clientes.</w:t>
            </w:r>
          </w:p>
        </w:tc>
      </w:tr>
      <w:tr w:rsidR="008049C6" w:rsidRPr="004B6ADD" w:rsidTr="000428D0">
        <w:trPr>
          <w:trHeight w:val="1554"/>
          <w:tblHeader/>
        </w:trPr>
        <w:tc>
          <w:tcPr>
            <w:tcW w:w="3261" w:type="dxa"/>
          </w:tcPr>
          <w:p w:rsidR="008049C6" w:rsidRDefault="008049C6" w:rsidP="00F8753C">
            <w:pPr>
              <w:tabs>
                <w:tab w:val="center" w:pos="4252"/>
                <w:tab w:val="right" w:pos="8504"/>
              </w:tabs>
              <w:rPr>
                <w:rFonts w:ascii="Calibri" w:hAnsi="Calibri" w:cs="Arial"/>
                <w:sz w:val="22"/>
                <w:szCs w:val="22"/>
              </w:rPr>
            </w:pPr>
            <w:r>
              <w:rPr>
                <w:rFonts w:ascii="Calibri" w:hAnsi="Calibri" w:cs="Arial"/>
                <w:sz w:val="22"/>
                <w:szCs w:val="22"/>
              </w:rPr>
              <w:t>GENERACION DE TRAPOS CONTAMINADOS</w:t>
            </w:r>
          </w:p>
        </w:tc>
        <w:tc>
          <w:tcPr>
            <w:tcW w:w="7230" w:type="dxa"/>
          </w:tcPr>
          <w:p w:rsidR="008049C6" w:rsidRDefault="008049C6" w:rsidP="00A759A4">
            <w:pPr>
              <w:tabs>
                <w:tab w:val="center" w:pos="4252"/>
                <w:tab w:val="right" w:pos="8504"/>
              </w:tabs>
              <w:rPr>
                <w:rFonts w:ascii="Calibri" w:hAnsi="Calibri" w:cs="Arial"/>
                <w:sz w:val="22"/>
                <w:szCs w:val="22"/>
              </w:rPr>
            </w:pPr>
            <w:r>
              <w:rPr>
                <w:rFonts w:ascii="Calibri" w:hAnsi="Calibri" w:cs="Arial"/>
                <w:sz w:val="22"/>
                <w:szCs w:val="22"/>
              </w:rPr>
              <w:t>Se produce un aumento de generación de trapos contaminados por</w:t>
            </w:r>
            <w:r w:rsidR="00642676">
              <w:rPr>
                <w:rFonts w:ascii="Calibri" w:hAnsi="Calibri" w:cs="Arial"/>
                <w:sz w:val="22"/>
                <w:szCs w:val="22"/>
              </w:rPr>
              <w:t xml:space="preserve"> incremento de producción</w:t>
            </w:r>
            <w:r>
              <w:rPr>
                <w:rFonts w:ascii="Calibri" w:hAnsi="Calibri" w:cs="Arial"/>
                <w:sz w:val="22"/>
                <w:szCs w:val="22"/>
              </w:rPr>
              <w:t xml:space="preserve"> para los clientes del centro. Desde Fundación CISA no tenemos herramientas para minimizar el impacto de este aspecto, </w:t>
            </w:r>
            <w:r w:rsidR="00642676">
              <w:rPr>
                <w:rFonts w:ascii="Calibri" w:hAnsi="Calibri" w:cs="Arial"/>
                <w:sz w:val="22"/>
                <w:szCs w:val="22"/>
              </w:rPr>
              <w:t xml:space="preserve">dado que todos los materiales, </w:t>
            </w:r>
            <w:r>
              <w:rPr>
                <w:rFonts w:ascii="Calibri" w:hAnsi="Calibri" w:cs="Arial"/>
                <w:sz w:val="22"/>
                <w:szCs w:val="22"/>
              </w:rPr>
              <w:t>la forma de manipularlos y por tanto de generar residuos vienen dados por los propios clientes.</w:t>
            </w:r>
          </w:p>
        </w:tc>
      </w:tr>
      <w:tr w:rsidR="008049C6" w:rsidRPr="004B6ADD" w:rsidTr="000428D0">
        <w:trPr>
          <w:trHeight w:val="1965"/>
          <w:tblHeader/>
        </w:trPr>
        <w:tc>
          <w:tcPr>
            <w:tcW w:w="3261" w:type="dxa"/>
          </w:tcPr>
          <w:p w:rsidR="008049C6" w:rsidRPr="007D3F72" w:rsidRDefault="008049C6" w:rsidP="006A6AFE">
            <w:pPr>
              <w:tabs>
                <w:tab w:val="center" w:pos="4252"/>
                <w:tab w:val="right" w:pos="8504"/>
              </w:tabs>
              <w:rPr>
                <w:rFonts w:ascii="Calibri" w:hAnsi="Calibri" w:cs="Arial"/>
                <w:sz w:val="22"/>
                <w:szCs w:val="22"/>
              </w:rPr>
            </w:pPr>
            <w:r>
              <w:rPr>
                <w:rFonts w:ascii="Calibri" w:hAnsi="Calibri" w:cs="Arial"/>
                <w:sz w:val="22"/>
                <w:szCs w:val="22"/>
              </w:rPr>
              <w:t>CONSUMO DE GASOIL POR TRANSPORTES DE MERCANCIAS Y/O PERSONAS CON VEHÍCULOS DE EMPRESA</w:t>
            </w:r>
          </w:p>
        </w:tc>
        <w:tc>
          <w:tcPr>
            <w:tcW w:w="7230" w:type="dxa"/>
          </w:tcPr>
          <w:p w:rsidR="008049C6" w:rsidRDefault="008049C6" w:rsidP="006A6AFE">
            <w:pPr>
              <w:tabs>
                <w:tab w:val="center" w:pos="4252"/>
                <w:tab w:val="right" w:pos="8504"/>
              </w:tabs>
              <w:rPr>
                <w:rFonts w:ascii="Calibri" w:hAnsi="Calibri" w:cs="Arial"/>
                <w:sz w:val="22"/>
                <w:szCs w:val="22"/>
              </w:rPr>
            </w:pPr>
            <w:r>
              <w:rPr>
                <w:rFonts w:ascii="Calibri" w:hAnsi="Calibri" w:cs="Arial"/>
                <w:sz w:val="22"/>
                <w:szCs w:val="22"/>
              </w:rPr>
              <w:t>Debido a un aumento de los tra</w:t>
            </w:r>
            <w:r w:rsidR="00424383">
              <w:rPr>
                <w:rFonts w:ascii="Calibri" w:hAnsi="Calibri" w:cs="Arial"/>
                <w:sz w:val="22"/>
                <w:szCs w:val="22"/>
              </w:rPr>
              <w:t>nsportes que se realizan en 2024, respecto a 2023</w:t>
            </w:r>
            <w:r>
              <w:rPr>
                <w:rFonts w:ascii="Calibri" w:hAnsi="Calibri" w:cs="Arial"/>
                <w:sz w:val="22"/>
                <w:szCs w:val="22"/>
              </w:rPr>
              <w:t xml:space="preserve"> por aumento de actividad económica, se produce un aumento de consumo de combustible (gasóleo) por los vehículos de empresa.</w:t>
            </w:r>
          </w:p>
          <w:p w:rsidR="008049C6" w:rsidRPr="00A759A4" w:rsidRDefault="008049C6" w:rsidP="006A6AFE">
            <w:pPr>
              <w:tabs>
                <w:tab w:val="center" w:pos="4252"/>
                <w:tab w:val="right" w:pos="8504"/>
              </w:tabs>
              <w:rPr>
                <w:rFonts w:ascii="Calibri" w:hAnsi="Calibri" w:cs="Arial"/>
                <w:sz w:val="22"/>
                <w:szCs w:val="22"/>
              </w:rPr>
            </w:pPr>
            <w:r>
              <w:rPr>
                <w:rFonts w:ascii="Calibri" w:hAnsi="Calibri" w:cs="Arial"/>
                <w:sz w:val="22"/>
                <w:szCs w:val="22"/>
              </w:rPr>
              <w:t>Para minimizar el impacto en la atmósfera y la huella de carbono de Fundación CISA, se han alquilado dos furgonetas eléctricas para los servicios de recogida de aceite vegetal usado y lavandería.</w:t>
            </w:r>
            <w:r w:rsidR="00424383">
              <w:rPr>
                <w:rFonts w:ascii="Calibri" w:hAnsi="Calibri" w:cs="Arial"/>
                <w:sz w:val="22"/>
                <w:szCs w:val="22"/>
              </w:rPr>
              <w:t xml:space="preserve"> Se estudia ampliar la compra y/o alquiler de más vehículos eléctricos para todos los servicios</w:t>
            </w:r>
          </w:p>
        </w:tc>
      </w:tr>
      <w:tr w:rsidR="00424383" w:rsidRPr="004B6ADD" w:rsidTr="000428D0">
        <w:trPr>
          <w:trHeight w:val="1965"/>
          <w:tblHeader/>
        </w:trPr>
        <w:tc>
          <w:tcPr>
            <w:tcW w:w="3261" w:type="dxa"/>
          </w:tcPr>
          <w:p w:rsidR="00424383" w:rsidRDefault="00424383" w:rsidP="006A6AFE">
            <w:pPr>
              <w:tabs>
                <w:tab w:val="center" w:pos="4252"/>
                <w:tab w:val="right" w:pos="8504"/>
              </w:tabs>
              <w:rPr>
                <w:rFonts w:ascii="Calibri" w:hAnsi="Calibri" w:cs="Arial"/>
                <w:sz w:val="22"/>
                <w:szCs w:val="22"/>
              </w:rPr>
            </w:pPr>
            <w:r>
              <w:rPr>
                <w:rFonts w:ascii="Calibri" w:hAnsi="Calibri" w:cs="Arial"/>
                <w:sz w:val="22"/>
                <w:szCs w:val="22"/>
              </w:rPr>
              <w:t>CONSUMO DE PAPEL</w:t>
            </w:r>
          </w:p>
        </w:tc>
        <w:tc>
          <w:tcPr>
            <w:tcW w:w="7230" w:type="dxa"/>
          </w:tcPr>
          <w:p w:rsidR="00424383" w:rsidRDefault="00424383" w:rsidP="006A6AFE">
            <w:pPr>
              <w:tabs>
                <w:tab w:val="center" w:pos="4252"/>
                <w:tab w:val="right" w:pos="8504"/>
              </w:tabs>
              <w:rPr>
                <w:rFonts w:ascii="Calibri" w:hAnsi="Calibri" w:cs="Arial"/>
                <w:sz w:val="22"/>
                <w:szCs w:val="22"/>
              </w:rPr>
            </w:pPr>
            <w:r>
              <w:rPr>
                <w:rFonts w:ascii="Calibri" w:hAnsi="Calibri" w:cs="Arial"/>
                <w:sz w:val="22"/>
                <w:szCs w:val="22"/>
              </w:rPr>
              <w:t xml:space="preserve">Debido al aumento de actividad para todos los clientes, y al poco control de las impresiones de todo el grupo, el impacto del consumo de papel es significativo. Por ello durante 2025 se ponen en marcha medidas de control de impresiones de todo el grupo </w:t>
            </w:r>
            <w:proofErr w:type="spellStart"/>
            <w:r>
              <w:rPr>
                <w:rFonts w:ascii="Calibri" w:hAnsi="Calibri" w:cs="Arial"/>
                <w:sz w:val="22"/>
                <w:szCs w:val="22"/>
              </w:rPr>
              <w:t>aspanias</w:t>
            </w:r>
            <w:proofErr w:type="spellEnd"/>
            <w:r>
              <w:rPr>
                <w:rFonts w:ascii="Calibri" w:hAnsi="Calibri" w:cs="Arial"/>
                <w:sz w:val="22"/>
                <w:szCs w:val="22"/>
              </w:rPr>
              <w:t>, así como se intenta racionalizar el número de registros que se generan por clientes y que deben ser enviados a estos, o bien guardados junto con los pedidos de cliente, para disminuir el consumo de papel</w:t>
            </w:r>
          </w:p>
        </w:tc>
      </w:tr>
    </w:tbl>
    <w:p w:rsidR="00DE0A74" w:rsidRDefault="00DE0A74">
      <w:pPr>
        <w:spacing w:after="160" w:line="259" w:lineRule="auto"/>
      </w:pPr>
      <w:bookmarkStart w:id="0" w:name="_GoBack"/>
      <w:bookmarkEnd w:id="0"/>
    </w:p>
    <w:sectPr w:rsidR="00DE0A74" w:rsidSect="0016318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AFE" w:rsidRDefault="006A6AFE" w:rsidP="009F27C9">
      <w:r>
        <w:separator/>
      </w:r>
    </w:p>
  </w:endnote>
  <w:endnote w:type="continuationSeparator" w:id="1">
    <w:p w:rsidR="006A6AFE" w:rsidRDefault="006A6AFE" w:rsidP="009F2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FE" w:rsidRDefault="006A6AFE">
    <w:pPr>
      <w:pStyle w:val="Piedepgina"/>
    </w:pPr>
    <w:r>
      <w:t>DC-PO.2902 REGISTRO DE COMUNICACIÓN EXTERNA A LAS PARTES INTERESADAS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FE" w:rsidRDefault="006A6AFE" w:rsidP="009F27C9">
      <w:r>
        <w:separator/>
      </w:r>
    </w:p>
  </w:footnote>
  <w:footnote w:type="continuationSeparator" w:id="1">
    <w:p w:rsidR="006A6AFE" w:rsidRDefault="006A6AFE" w:rsidP="009F2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4613"/>
      <w:gridCol w:w="1775"/>
    </w:tblGrid>
    <w:tr w:rsidR="006A6AFE" w:rsidTr="00F8753C">
      <w:trPr>
        <w:trHeight w:val="984"/>
      </w:trPr>
      <w:tc>
        <w:tcPr>
          <w:tcW w:w="2376" w:type="dxa"/>
          <w:vAlign w:val="center"/>
        </w:tcPr>
        <w:p w:rsidR="006A6AFE" w:rsidRDefault="006A6AFE" w:rsidP="009F27C9">
          <w:pPr>
            <w:pStyle w:val="Encabezado"/>
            <w:jc w:val="center"/>
          </w:pPr>
          <w:r w:rsidRPr="004D3DE9">
            <w:rPr>
              <w:noProof/>
              <w:lang w:val="es-ES"/>
            </w:rPr>
            <w:drawing>
              <wp:inline distT="0" distB="0" distL="0" distR="0">
                <wp:extent cx="1236782" cy="729258"/>
                <wp:effectExtent l="19050" t="0" r="1468" b="0"/>
                <wp:docPr id="2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l="11033" t="16928" r="54991" b="58047"/>
                        <a:stretch>
                          <a:fillRect/>
                        </a:stretch>
                      </pic:blipFill>
                      <pic:spPr bwMode="auto">
                        <a:xfrm>
                          <a:off x="0" y="0"/>
                          <a:ext cx="1240056" cy="731188"/>
                        </a:xfrm>
                        <a:prstGeom prst="rect">
                          <a:avLst/>
                        </a:prstGeom>
                        <a:noFill/>
                        <a:ln w="9525">
                          <a:noFill/>
                          <a:miter lim="800000"/>
                          <a:headEnd/>
                          <a:tailEnd/>
                        </a:ln>
                      </pic:spPr>
                    </pic:pic>
                  </a:graphicData>
                </a:graphic>
              </wp:inline>
            </w:drawing>
          </w:r>
        </w:p>
      </w:tc>
      <w:tc>
        <w:tcPr>
          <w:tcW w:w="5387" w:type="dxa"/>
          <w:vAlign w:val="center"/>
        </w:tcPr>
        <w:p w:rsidR="006A6AFE" w:rsidRPr="001C71E8" w:rsidRDefault="006A6AFE" w:rsidP="005527F9">
          <w:pPr>
            <w:jc w:val="center"/>
            <w:rPr>
              <w:b/>
              <w:sz w:val="24"/>
            </w:rPr>
          </w:pPr>
          <w:r>
            <w:rPr>
              <w:b/>
              <w:sz w:val="24"/>
            </w:rPr>
            <w:t>COMUNICACIÓN EXTERNA A LAS PARTES INTERESADAS</w:t>
          </w:r>
        </w:p>
      </w:tc>
      <w:tc>
        <w:tcPr>
          <w:tcW w:w="1984" w:type="dxa"/>
          <w:vAlign w:val="center"/>
        </w:tcPr>
        <w:p w:rsidR="006A6AFE" w:rsidRDefault="00424383" w:rsidP="009F27C9">
          <w:pPr>
            <w:spacing w:after="60"/>
            <w:jc w:val="center"/>
          </w:pPr>
          <w:r>
            <w:t>Revisión nº 2</w:t>
          </w:r>
        </w:p>
        <w:p w:rsidR="006A6AFE" w:rsidRDefault="006A6AFE" w:rsidP="009F27C9">
          <w:pPr>
            <w:spacing w:after="60"/>
            <w:jc w:val="center"/>
          </w:pPr>
          <w:r>
            <w:t xml:space="preserve">Fecha: </w:t>
          </w:r>
          <w:r w:rsidR="00424383">
            <w:t>17/06/2025</w:t>
          </w:r>
        </w:p>
        <w:p w:rsidR="006A6AFE" w:rsidRPr="001C71E8" w:rsidRDefault="006A6AFE" w:rsidP="005527F9">
          <w:pPr>
            <w:spacing w:after="60"/>
            <w:jc w:val="center"/>
            <w:rPr>
              <w:color w:val="000000"/>
            </w:rPr>
          </w:pPr>
          <w:r w:rsidRPr="001C71E8">
            <w:rPr>
              <w:color w:val="000000"/>
            </w:rPr>
            <w:t xml:space="preserve">Página: </w:t>
          </w:r>
          <w:r w:rsidR="003A4C41">
            <w:rPr>
              <w:rStyle w:val="Nmerodepgina"/>
            </w:rPr>
            <w:fldChar w:fldCharType="begin"/>
          </w:r>
          <w:r>
            <w:rPr>
              <w:rStyle w:val="Nmerodepgina"/>
            </w:rPr>
            <w:instrText xml:space="preserve"> PAGE </w:instrText>
          </w:r>
          <w:r w:rsidR="003A4C41">
            <w:rPr>
              <w:rStyle w:val="Nmerodepgina"/>
            </w:rPr>
            <w:fldChar w:fldCharType="separate"/>
          </w:r>
          <w:r w:rsidR="00424383">
            <w:rPr>
              <w:rStyle w:val="Nmerodepgina"/>
              <w:noProof/>
            </w:rPr>
            <w:t>1</w:t>
          </w:r>
          <w:r w:rsidR="003A4C41">
            <w:rPr>
              <w:rStyle w:val="Nmerodepgina"/>
            </w:rPr>
            <w:fldChar w:fldCharType="end"/>
          </w:r>
          <w:r>
            <w:rPr>
              <w:rStyle w:val="Nmerodepgina"/>
            </w:rPr>
            <w:t xml:space="preserve"> de 1</w:t>
          </w:r>
        </w:p>
      </w:tc>
    </w:tr>
  </w:tbl>
  <w:p w:rsidR="006A6AFE" w:rsidRDefault="006A6AF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E2C8E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8114C0"/>
    <w:multiLevelType w:val="hybridMultilevel"/>
    <w:tmpl w:val="D2FE0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8F66A38"/>
    <w:multiLevelType w:val="hybridMultilevel"/>
    <w:tmpl w:val="578CF4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E4E0760"/>
    <w:multiLevelType w:val="hybridMultilevel"/>
    <w:tmpl w:val="0FEC49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0C5BE4"/>
    <w:multiLevelType w:val="hybridMultilevel"/>
    <w:tmpl w:val="F6585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1551AF5"/>
    <w:multiLevelType w:val="hybridMultilevel"/>
    <w:tmpl w:val="6BDAFB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248029D"/>
    <w:multiLevelType w:val="hybridMultilevel"/>
    <w:tmpl w:val="F7C87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832B76"/>
    <w:multiLevelType w:val="hybridMultilevel"/>
    <w:tmpl w:val="46129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4250FA"/>
    <w:multiLevelType w:val="hybridMultilevel"/>
    <w:tmpl w:val="81089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632604"/>
    <w:multiLevelType w:val="hybridMultilevel"/>
    <w:tmpl w:val="ADE84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161683"/>
    <w:multiLevelType w:val="hybridMultilevel"/>
    <w:tmpl w:val="8A126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3C6723"/>
    <w:multiLevelType w:val="hybridMultilevel"/>
    <w:tmpl w:val="0B3421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476ECB"/>
    <w:multiLevelType w:val="hybridMultilevel"/>
    <w:tmpl w:val="A06CD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54A40EF"/>
    <w:multiLevelType w:val="hybridMultilevel"/>
    <w:tmpl w:val="BF4AFA68"/>
    <w:lvl w:ilvl="0" w:tplc="09E86A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6250545"/>
    <w:multiLevelType w:val="hybridMultilevel"/>
    <w:tmpl w:val="A57E8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A280825"/>
    <w:multiLevelType w:val="hybridMultilevel"/>
    <w:tmpl w:val="4DE85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5D4CBD"/>
    <w:multiLevelType w:val="hybridMultilevel"/>
    <w:tmpl w:val="8DBE2158"/>
    <w:lvl w:ilvl="0" w:tplc="79786D36">
      <w:start w:val="1"/>
      <w:numFmt w:val="bullet"/>
      <w:lvlText w:val="•"/>
      <w:lvlJc w:val="left"/>
      <w:pPr>
        <w:tabs>
          <w:tab w:val="num" w:pos="720"/>
        </w:tabs>
        <w:ind w:left="720" w:hanging="360"/>
      </w:pPr>
      <w:rPr>
        <w:rFonts w:ascii="Arial" w:hAnsi="Arial" w:hint="default"/>
      </w:rPr>
    </w:lvl>
    <w:lvl w:ilvl="1" w:tplc="448AB858" w:tentative="1">
      <w:start w:val="1"/>
      <w:numFmt w:val="bullet"/>
      <w:lvlText w:val="•"/>
      <w:lvlJc w:val="left"/>
      <w:pPr>
        <w:tabs>
          <w:tab w:val="num" w:pos="1440"/>
        </w:tabs>
        <w:ind w:left="1440" w:hanging="360"/>
      </w:pPr>
      <w:rPr>
        <w:rFonts w:ascii="Arial" w:hAnsi="Arial" w:hint="default"/>
      </w:rPr>
    </w:lvl>
    <w:lvl w:ilvl="2" w:tplc="7A80FC9C" w:tentative="1">
      <w:start w:val="1"/>
      <w:numFmt w:val="bullet"/>
      <w:lvlText w:val="•"/>
      <w:lvlJc w:val="left"/>
      <w:pPr>
        <w:tabs>
          <w:tab w:val="num" w:pos="2160"/>
        </w:tabs>
        <w:ind w:left="2160" w:hanging="360"/>
      </w:pPr>
      <w:rPr>
        <w:rFonts w:ascii="Arial" w:hAnsi="Arial" w:hint="default"/>
      </w:rPr>
    </w:lvl>
    <w:lvl w:ilvl="3" w:tplc="9CAE6694" w:tentative="1">
      <w:start w:val="1"/>
      <w:numFmt w:val="bullet"/>
      <w:lvlText w:val="•"/>
      <w:lvlJc w:val="left"/>
      <w:pPr>
        <w:tabs>
          <w:tab w:val="num" w:pos="2880"/>
        </w:tabs>
        <w:ind w:left="2880" w:hanging="360"/>
      </w:pPr>
      <w:rPr>
        <w:rFonts w:ascii="Arial" w:hAnsi="Arial" w:hint="default"/>
      </w:rPr>
    </w:lvl>
    <w:lvl w:ilvl="4" w:tplc="98E8929E" w:tentative="1">
      <w:start w:val="1"/>
      <w:numFmt w:val="bullet"/>
      <w:lvlText w:val="•"/>
      <w:lvlJc w:val="left"/>
      <w:pPr>
        <w:tabs>
          <w:tab w:val="num" w:pos="3600"/>
        </w:tabs>
        <w:ind w:left="3600" w:hanging="360"/>
      </w:pPr>
      <w:rPr>
        <w:rFonts w:ascii="Arial" w:hAnsi="Arial" w:hint="default"/>
      </w:rPr>
    </w:lvl>
    <w:lvl w:ilvl="5" w:tplc="4F4434E8" w:tentative="1">
      <w:start w:val="1"/>
      <w:numFmt w:val="bullet"/>
      <w:lvlText w:val="•"/>
      <w:lvlJc w:val="left"/>
      <w:pPr>
        <w:tabs>
          <w:tab w:val="num" w:pos="4320"/>
        </w:tabs>
        <w:ind w:left="4320" w:hanging="360"/>
      </w:pPr>
      <w:rPr>
        <w:rFonts w:ascii="Arial" w:hAnsi="Arial" w:hint="default"/>
      </w:rPr>
    </w:lvl>
    <w:lvl w:ilvl="6" w:tplc="F34E86C2" w:tentative="1">
      <w:start w:val="1"/>
      <w:numFmt w:val="bullet"/>
      <w:lvlText w:val="•"/>
      <w:lvlJc w:val="left"/>
      <w:pPr>
        <w:tabs>
          <w:tab w:val="num" w:pos="5040"/>
        </w:tabs>
        <w:ind w:left="5040" w:hanging="360"/>
      </w:pPr>
      <w:rPr>
        <w:rFonts w:ascii="Arial" w:hAnsi="Arial" w:hint="default"/>
      </w:rPr>
    </w:lvl>
    <w:lvl w:ilvl="7" w:tplc="6AA6E118" w:tentative="1">
      <w:start w:val="1"/>
      <w:numFmt w:val="bullet"/>
      <w:lvlText w:val="•"/>
      <w:lvlJc w:val="left"/>
      <w:pPr>
        <w:tabs>
          <w:tab w:val="num" w:pos="5760"/>
        </w:tabs>
        <w:ind w:left="5760" w:hanging="360"/>
      </w:pPr>
      <w:rPr>
        <w:rFonts w:ascii="Arial" w:hAnsi="Arial" w:hint="default"/>
      </w:rPr>
    </w:lvl>
    <w:lvl w:ilvl="8" w:tplc="07BC16D2" w:tentative="1">
      <w:start w:val="1"/>
      <w:numFmt w:val="bullet"/>
      <w:lvlText w:val="•"/>
      <w:lvlJc w:val="left"/>
      <w:pPr>
        <w:tabs>
          <w:tab w:val="num" w:pos="6480"/>
        </w:tabs>
        <w:ind w:left="6480" w:hanging="360"/>
      </w:pPr>
      <w:rPr>
        <w:rFonts w:ascii="Arial" w:hAnsi="Arial" w:hint="default"/>
      </w:rPr>
    </w:lvl>
  </w:abstractNum>
  <w:abstractNum w:abstractNumId="17">
    <w:nsid w:val="32DF63E6"/>
    <w:multiLevelType w:val="hybridMultilevel"/>
    <w:tmpl w:val="EFAACD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41C636D"/>
    <w:multiLevelType w:val="hybridMultilevel"/>
    <w:tmpl w:val="55B67B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734EA1"/>
    <w:multiLevelType w:val="hybridMultilevel"/>
    <w:tmpl w:val="410A8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71A23DD"/>
    <w:multiLevelType w:val="hybridMultilevel"/>
    <w:tmpl w:val="F9E09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857107C"/>
    <w:multiLevelType w:val="hybridMultilevel"/>
    <w:tmpl w:val="C7E2A570"/>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C90215D"/>
    <w:multiLevelType w:val="hybridMultilevel"/>
    <w:tmpl w:val="1E96BFA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F002130"/>
    <w:multiLevelType w:val="hybridMultilevel"/>
    <w:tmpl w:val="D54C7262"/>
    <w:lvl w:ilvl="0" w:tplc="3BD4AA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F378DF"/>
    <w:multiLevelType w:val="hybridMultilevel"/>
    <w:tmpl w:val="96084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AD680A"/>
    <w:multiLevelType w:val="hybridMultilevel"/>
    <w:tmpl w:val="3DAEA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5B1602E"/>
    <w:multiLevelType w:val="hybridMultilevel"/>
    <w:tmpl w:val="45AAE4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7C63276"/>
    <w:multiLevelType w:val="hybridMultilevel"/>
    <w:tmpl w:val="3A3211C2"/>
    <w:lvl w:ilvl="0" w:tplc="09E86A8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AB672E5"/>
    <w:multiLevelType w:val="hybridMultilevel"/>
    <w:tmpl w:val="047C42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F5E7E70"/>
    <w:multiLevelType w:val="hybridMultilevel"/>
    <w:tmpl w:val="4A9E0B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0A6317D"/>
    <w:multiLevelType w:val="hybridMultilevel"/>
    <w:tmpl w:val="739C8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7E5EDA"/>
    <w:multiLevelType w:val="hybridMultilevel"/>
    <w:tmpl w:val="D0EA2D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F24430"/>
    <w:multiLevelType w:val="multilevel"/>
    <w:tmpl w:val="3BB027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C6D0478"/>
    <w:multiLevelType w:val="hybridMultilevel"/>
    <w:tmpl w:val="D7DA6C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5E22138F"/>
    <w:multiLevelType w:val="hybridMultilevel"/>
    <w:tmpl w:val="174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475FCC"/>
    <w:multiLevelType w:val="hybridMultilevel"/>
    <w:tmpl w:val="BAD03F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0474AA8"/>
    <w:multiLevelType w:val="hybridMultilevel"/>
    <w:tmpl w:val="2FC26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10D0DB3"/>
    <w:multiLevelType w:val="hybridMultilevel"/>
    <w:tmpl w:val="D6AE79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F62132"/>
    <w:multiLevelType w:val="hybridMultilevel"/>
    <w:tmpl w:val="5E1EFA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673C3159"/>
    <w:multiLevelType w:val="hybridMultilevel"/>
    <w:tmpl w:val="C3504B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7FE55D9"/>
    <w:multiLevelType w:val="hybridMultilevel"/>
    <w:tmpl w:val="D9ECE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8705466"/>
    <w:multiLevelType w:val="hybridMultilevel"/>
    <w:tmpl w:val="F618A7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6AD82172"/>
    <w:multiLevelType w:val="hybridMultilevel"/>
    <w:tmpl w:val="B4689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CF077BD"/>
    <w:multiLevelType w:val="hybridMultilevel"/>
    <w:tmpl w:val="8FD2DC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716613C9"/>
    <w:multiLevelType w:val="hybridMultilevel"/>
    <w:tmpl w:val="26BAFF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641667D"/>
    <w:multiLevelType w:val="hybridMultilevel"/>
    <w:tmpl w:val="3A3449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79045EA7"/>
    <w:multiLevelType w:val="hybridMultilevel"/>
    <w:tmpl w:val="0BCE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A526D32"/>
    <w:multiLevelType w:val="hybridMultilevel"/>
    <w:tmpl w:val="2BF22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FBF24EF"/>
    <w:multiLevelType w:val="hybridMultilevel"/>
    <w:tmpl w:val="DD2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7"/>
  </w:num>
  <w:num w:numId="2">
    <w:abstractNumId w:val="36"/>
  </w:num>
  <w:num w:numId="3">
    <w:abstractNumId w:val="6"/>
  </w:num>
  <w:num w:numId="4">
    <w:abstractNumId w:val="23"/>
  </w:num>
  <w:num w:numId="5">
    <w:abstractNumId w:val="30"/>
  </w:num>
  <w:num w:numId="6">
    <w:abstractNumId w:val="3"/>
  </w:num>
  <w:num w:numId="7">
    <w:abstractNumId w:val="7"/>
  </w:num>
  <w:num w:numId="8">
    <w:abstractNumId w:val="18"/>
  </w:num>
  <w:num w:numId="9">
    <w:abstractNumId w:val="42"/>
  </w:num>
  <w:num w:numId="10">
    <w:abstractNumId w:val="29"/>
  </w:num>
  <w:num w:numId="11">
    <w:abstractNumId w:val="46"/>
  </w:num>
  <w:num w:numId="12">
    <w:abstractNumId w:val="25"/>
  </w:num>
  <w:num w:numId="13">
    <w:abstractNumId w:val="38"/>
  </w:num>
  <w:num w:numId="14">
    <w:abstractNumId w:val="24"/>
  </w:num>
  <w:num w:numId="15">
    <w:abstractNumId w:val="15"/>
  </w:num>
  <w:num w:numId="16">
    <w:abstractNumId w:val="34"/>
  </w:num>
  <w:num w:numId="17">
    <w:abstractNumId w:val="20"/>
  </w:num>
  <w:num w:numId="18">
    <w:abstractNumId w:val="32"/>
  </w:num>
  <w:num w:numId="19">
    <w:abstractNumId w:val="5"/>
  </w:num>
  <w:num w:numId="20">
    <w:abstractNumId w:val="1"/>
  </w:num>
  <w:num w:numId="21">
    <w:abstractNumId w:val="41"/>
  </w:num>
  <w:num w:numId="22">
    <w:abstractNumId w:val="44"/>
  </w:num>
  <w:num w:numId="23">
    <w:abstractNumId w:val="12"/>
  </w:num>
  <w:num w:numId="24">
    <w:abstractNumId w:val="35"/>
  </w:num>
  <w:num w:numId="25">
    <w:abstractNumId w:val="26"/>
  </w:num>
  <w:num w:numId="26">
    <w:abstractNumId w:val="48"/>
  </w:num>
  <w:num w:numId="27">
    <w:abstractNumId w:val="43"/>
  </w:num>
  <w:num w:numId="28">
    <w:abstractNumId w:val="39"/>
  </w:num>
  <w:num w:numId="29">
    <w:abstractNumId w:val="17"/>
  </w:num>
  <w:num w:numId="30">
    <w:abstractNumId w:val="19"/>
  </w:num>
  <w:num w:numId="31">
    <w:abstractNumId w:val="0"/>
  </w:num>
  <w:num w:numId="32">
    <w:abstractNumId w:val="16"/>
  </w:num>
  <w:num w:numId="33">
    <w:abstractNumId w:val="2"/>
  </w:num>
  <w:num w:numId="34">
    <w:abstractNumId w:val="45"/>
  </w:num>
  <w:num w:numId="35">
    <w:abstractNumId w:val="33"/>
  </w:num>
  <w:num w:numId="36">
    <w:abstractNumId w:val="40"/>
  </w:num>
  <w:num w:numId="37">
    <w:abstractNumId w:val="21"/>
  </w:num>
  <w:num w:numId="38">
    <w:abstractNumId w:val="37"/>
  </w:num>
  <w:num w:numId="39">
    <w:abstractNumId w:val="4"/>
  </w:num>
  <w:num w:numId="40">
    <w:abstractNumId w:val="8"/>
  </w:num>
  <w:num w:numId="41">
    <w:abstractNumId w:val="11"/>
  </w:num>
  <w:num w:numId="42">
    <w:abstractNumId w:val="13"/>
  </w:num>
  <w:num w:numId="43">
    <w:abstractNumId w:val="27"/>
  </w:num>
  <w:num w:numId="44">
    <w:abstractNumId w:val="10"/>
  </w:num>
  <w:num w:numId="45">
    <w:abstractNumId w:val="31"/>
  </w:num>
  <w:num w:numId="46">
    <w:abstractNumId w:val="14"/>
  </w:num>
  <w:num w:numId="47">
    <w:abstractNumId w:val="28"/>
  </w:num>
  <w:num w:numId="48">
    <w:abstractNumId w:val="9"/>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B91E38"/>
    <w:rsid w:val="0001184D"/>
    <w:rsid w:val="000428D0"/>
    <w:rsid w:val="00045AE0"/>
    <w:rsid w:val="000B7F54"/>
    <w:rsid w:val="000C4629"/>
    <w:rsid w:val="000D15B4"/>
    <w:rsid w:val="000E4F5B"/>
    <w:rsid w:val="001036E9"/>
    <w:rsid w:val="00163185"/>
    <w:rsid w:val="001738E6"/>
    <w:rsid w:val="001C0470"/>
    <w:rsid w:val="00221271"/>
    <w:rsid w:val="00222B0B"/>
    <w:rsid w:val="00276583"/>
    <w:rsid w:val="002C1DDF"/>
    <w:rsid w:val="00352677"/>
    <w:rsid w:val="0035633E"/>
    <w:rsid w:val="00375B48"/>
    <w:rsid w:val="003A4C41"/>
    <w:rsid w:val="003A53A0"/>
    <w:rsid w:val="003A65AA"/>
    <w:rsid w:val="003B16B9"/>
    <w:rsid w:val="003E16A6"/>
    <w:rsid w:val="003E4216"/>
    <w:rsid w:val="003F1948"/>
    <w:rsid w:val="00424383"/>
    <w:rsid w:val="0049723A"/>
    <w:rsid w:val="004B1A3E"/>
    <w:rsid w:val="004F53BB"/>
    <w:rsid w:val="00521972"/>
    <w:rsid w:val="005527F9"/>
    <w:rsid w:val="005712B3"/>
    <w:rsid w:val="006045C6"/>
    <w:rsid w:val="00613E64"/>
    <w:rsid w:val="006224F6"/>
    <w:rsid w:val="00642676"/>
    <w:rsid w:val="00673A56"/>
    <w:rsid w:val="00675BD4"/>
    <w:rsid w:val="006A6AFE"/>
    <w:rsid w:val="006C48AA"/>
    <w:rsid w:val="00736EC9"/>
    <w:rsid w:val="007D3F72"/>
    <w:rsid w:val="008049C6"/>
    <w:rsid w:val="00853731"/>
    <w:rsid w:val="008C6E39"/>
    <w:rsid w:val="008E2E9C"/>
    <w:rsid w:val="0091505F"/>
    <w:rsid w:val="00930B0D"/>
    <w:rsid w:val="00957CE4"/>
    <w:rsid w:val="00966BFE"/>
    <w:rsid w:val="00996AE8"/>
    <w:rsid w:val="009D3BE5"/>
    <w:rsid w:val="009F27C9"/>
    <w:rsid w:val="00A13211"/>
    <w:rsid w:val="00A456AF"/>
    <w:rsid w:val="00A759A4"/>
    <w:rsid w:val="00A76534"/>
    <w:rsid w:val="00AB30F7"/>
    <w:rsid w:val="00AF7001"/>
    <w:rsid w:val="00B135D5"/>
    <w:rsid w:val="00B31BF8"/>
    <w:rsid w:val="00B45AC6"/>
    <w:rsid w:val="00B53E99"/>
    <w:rsid w:val="00B76378"/>
    <w:rsid w:val="00B91E38"/>
    <w:rsid w:val="00C2527A"/>
    <w:rsid w:val="00C260C1"/>
    <w:rsid w:val="00C75E81"/>
    <w:rsid w:val="00CC19D4"/>
    <w:rsid w:val="00CC35E2"/>
    <w:rsid w:val="00D667E8"/>
    <w:rsid w:val="00DC7D77"/>
    <w:rsid w:val="00DE0A74"/>
    <w:rsid w:val="00DE5E6F"/>
    <w:rsid w:val="00DF6744"/>
    <w:rsid w:val="00E15EE0"/>
    <w:rsid w:val="00E1651C"/>
    <w:rsid w:val="00E54ACB"/>
    <w:rsid w:val="00EB0BF9"/>
    <w:rsid w:val="00F24FD2"/>
    <w:rsid w:val="00F37EA0"/>
    <w:rsid w:val="00F8753C"/>
    <w:rsid w:val="00FC21AA"/>
    <w:rsid w:val="00FD1F72"/>
    <w:rsid w:val="00FF4F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3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1E38"/>
    <w:pPr>
      <w:ind w:left="720"/>
      <w:contextualSpacing/>
    </w:pPr>
  </w:style>
  <w:style w:type="table" w:styleId="Tablaconcuadrcula">
    <w:name w:val="Table Grid"/>
    <w:basedOn w:val="Tablanormal"/>
    <w:uiPriority w:val="59"/>
    <w:rsid w:val="00DE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FF4F29"/>
    <w:pPr>
      <w:numPr>
        <w:numId w:val="31"/>
      </w:numPr>
      <w:contextualSpacing/>
    </w:pPr>
  </w:style>
  <w:style w:type="paragraph" w:styleId="Encabezado">
    <w:name w:val="header"/>
    <w:basedOn w:val="Normal"/>
    <w:link w:val="EncabezadoCar"/>
    <w:unhideWhenUsed/>
    <w:rsid w:val="009F27C9"/>
    <w:pPr>
      <w:tabs>
        <w:tab w:val="center" w:pos="4252"/>
        <w:tab w:val="right" w:pos="8504"/>
      </w:tabs>
    </w:pPr>
  </w:style>
  <w:style w:type="character" w:customStyle="1" w:styleId="EncabezadoCar">
    <w:name w:val="Encabezado Car"/>
    <w:basedOn w:val="Fuentedeprrafopredeter"/>
    <w:link w:val="Encabezado"/>
    <w:rsid w:val="009F27C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9F27C9"/>
    <w:pPr>
      <w:tabs>
        <w:tab w:val="center" w:pos="4252"/>
        <w:tab w:val="right" w:pos="8504"/>
      </w:tabs>
    </w:pPr>
  </w:style>
  <w:style w:type="character" w:customStyle="1" w:styleId="PiedepginaCar">
    <w:name w:val="Pie de página Car"/>
    <w:basedOn w:val="Fuentedeprrafopredeter"/>
    <w:link w:val="Piedepgina"/>
    <w:uiPriority w:val="99"/>
    <w:rsid w:val="009F27C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F27C9"/>
  </w:style>
  <w:style w:type="paragraph" w:styleId="Textodeglobo">
    <w:name w:val="Balloon Text"/>
    <w:basedOn w:val="Normal"/>
    <w:link w:val="TextodegloboCar"/>
    <w:uiPriority w:val="99"/>
    <w:semiHidden/>
    <w:unhideWhenUsed/>
    <w:rsid w:val="00DE5E6F"/>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E6F"/>
    <w:rPr>
      <w:rFonts w:ascii="Tahoma" w:eastAsia="Times New Roman" w:hAnsi="Tahoma" w:cs="Tahoma"/>
      <w:sz w:val="16"/>
      <w:szCs w:val="16"/>
      <w:lang w:val="es-ES_tradnl" w:eastAsia="es-ES"/>
    </w:rPr>
  </w:style>
  <w:style w:type="character" w:styleId="Textoennegrita">
    <w:name w:val="Strong"/>
    <w:basedOn w:val="Fuentedeprrafopredeter"/>
    <w:uiPriority w:val="22"/>
    <w:qFormat/>
    <w:rsid w:val="006045C6"/>
    <w:rPr>
      <w:b/>
      <w:bCs/>
    </w:rPr>
  </w:style>
  <w:style w:type="paragraph" w:styleId="Sinespaciado">
    <w:name w:val="No Spacing"/>
    <w:uiPriority w:val="1"/>
    <w:qFormat/>
    <w:rsid w:val="006045C6"/>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Ontañón Ramos</dc:creator>
  <cp:lastModifiedBy>emonge</cp:lastModifiedBy>
  <cp:revision>31</cp:revision>
  <cp:lastPrinted>2022-01-18T08:32:00Z</cp:lastPrinted>
  <dcterms:created xsi:type="dcterms:W3CDTF">2021-10-25T11:56:00Z</dcterms:created>
  <dcterms:modified xsi:type="dcterms:W3CDTF">2025-06-18T11:54:00Z</dcterms:modified>
</cp:coreProperties>
</file>